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472-НҚ от 22.12.2021</w:t>
      </w:r>
    </w:p>
    <w:p w:rsidR="005C7CB2" w:rsidRPr="005C7CB2" w:rsidRDefault="005C7CB2" w:rsidP="00755F13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C7CB2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</w:t>
      </w:r>
    </w:p>
    <w:p w:rsidR="005C7CB2" w:rsidRPr="005C7CB2" w:rsidRDefault="005C7CB2" w:rsidP="00755F13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C7CB2">
        <w:rPr>
          <w:rFonts w:ascii="Times New Roman" w:hAnsi="Times New Roman" w:cs="Times New Roman"/>
          <w:sz w:val="24"/>
          <w:szCs w:val="24"/>
          <w:lang w:val="kk-KZ"/>
        </w:rPr>
        <w:t>Сауда және интеграция министрлігі Техникалық реттеу және метрология комитеті Төрағасының</w:t>
      </w:r>
    </w:p>
    <w:p w:rsidR="005C7CB2" w:rsidRPr="005C7CB2" w:rsidRDefault="005C7CB2" w:rsidP="00755F13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C7CB2">
        <w:rPr>
          <w:rFonts w:ascii="Times New Roman" w:hAnsi="Times New Roman" w:cs="Times New Roman"/>
          <w:sz w:val="24"/>
          <w:szCs w:val="24"/>
          <w:lang w:val="kk-KZ"/>
        </w:rPr>
        <w:t xml:space="preserve">2021 жылғы «    »  </w:t>
      </w:r>
    </w:p>
    <w:p w:rsidR="00C857A1" w:rsidRPr="005C7CB2" w:rsidRDefault="005C7CB2" w:rsidP="00755F13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C7CB2"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B04350">
        <w:rPr>
          <w:rFonts w:ascii="Times New Roman" w:hAnsi="Times New Roman" w:cs="Times New Roman"/>
          <w:sz w:val="24"/>
          <w:szCs w:val="24"/>
          <w:lang w:val="kk-KZ"/>
        </w:rPr>
        <w:t xml:space="preserve"> __</w:t>
      </w:r>
      <w:bookmarkStart w:id="0" w:name="_GoBack"/>
      <w:bookmarkEnd w:id="0"/>
      <w:r w:rsidRPr="005C7CB2">
        <w:rPr>
          <w:rFonts w:ascii="Times New Roman" w:hAnsi="Times New Roman" w:cs="Times New Roman"/>
          <w:sz w:val="24"/>
          <w:szCs w:val="24"/>
          <w:lang w:val="kk-KZ"/>
        </w:rPr>
        <w:t xml:space="preserve">  бұйрығына қосымша</w:t>
      </w:r>
    </w:p>
    <w:p w:rsidR="00C857A1" w:rsidRDefault="00C857A1" w:rsidP="00C857A1">
      <w:pPr>
        <w:jc w:val="right"/>
        <w:rPr>
          <w:bCs/>
          <w:lang w:val="kk-KZ"/>
        </w:rPr>
      </w:pPr>
    </w:p>
    <w:p w:rsidR="00755F13" w:rsidRPr="005C7CB2" w:rsidRDefault="00755F13" w:rsidP="00C857A1">
      <w:pPr>
        <w:jc w:val="right"/>
        <w:rPr>
          <w:bCs/>
          <w:lang w:val="kk-KZ"/>
        </w:rPr>
      </w:pPr>
    </w:p>
    <w:p w:rsidR="005C7CB2" w:rsidRPr="005C7CB2" w:rsidRDefault="005C7CB2" w:rsidP="005C7CB2">
      <w:pPr>
        <w:rPr>
          <w:b/>
          <w:bCs/>
          <w:color w:val="000000"/>
          <w:lang w:val="kk-KZ"/>
        </w:rPr>
      </w:pPr>
      <w:r w:rsidRPr="005C7CB2">
        <w:rPr>
          <w:b/>
          <w:bCs/>
          <w:color w:val="000000"/>
          <w:lang w:val="kk-KZ"/>
        </w:rPr>
        <w:t xml:space="preserve">«Табиғи минералды суды қоса алғанда, қапталған ауыз судың қауіпсіздігі туралы» </w:t>
      </w:r>
    </w:p>
    <w:p w:rsidR="00C857A1" w:rsidRPr="005C7CB2" w:rsidRDefault="005C7CB2" w:rsidP="005C7CB2">
      <w:pPr>
        <w:jc w:val="center"/>
        <w:rPr>
          <w:b/>
          <w:bCs/>
          <w:lang w:val="kk-KZ"/>
        </w:rPr>
      </w:pPr>
      <w:r w:rsidRPr="005C7CB2">
        <w:rPr>
          <w:b/>
          <w:bCs/>
          <w:color w:val="000000"/>
          <w:lang w:val="kk-KZ"/>
        </w:rPr>
        <w:t>(044/2017 ЕАЭО ТР) Еуразиялық экономикалық одақтың техникалық регламентімен өзара байланысты Армения Республикасының, Беларусь Республикасының, Қырғызстан Республикасының және Ресей Федерациясының ұлттық стандарттары</w:t>
      </w:r>
    </w:p>
    <w:p w:rsidR="00EC5E91" w:rsidRPr="005C7CB2" w:rsidRDefault="00EC5E91" w:rsidP="00C857A1">
      <w:pPr>
        <w:rPr>
          <w:b/>
          <w:bCs/>
          <w:lang w:val="kk-KZ"/>
        </w:rPr>
      </w:pPr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945"/>
        <w:gridCol w:w="1843"/>
      </w:tblGrid>
      <w:tr w:rsidR="00C857A1" w:rsidRPr="005C7CB2" w:rsidTr="00811204">
        <w:tc>
          <w:tcPr>
            <w:tcW w:w="534" w:type="dxa"/>
          </w:tcPr>
          <w:p w:rsidR="00C857A1" w:rsidRPr="005C7CB2" w:rsidRDefault="00C857A1" w:rsidP="00FD126C">
            <w:pPr>
              <w:jc w:val="center"/>
              <w:rPr>
                <w:lang w:val="kk-KZ"/>
              </w:rPr>
            </w:pPr>
            <w:r w:rsidRPr="005C7CB2">
              <w:rPr>
                <w:lang w:val="kk-KZ"/>
              </w:rPr>
              <w:t>№</w:t>
            </w:r>
          </w:p>
        </w:tc>
        <w:tc>
          <w:tcPr>
            <w:tcW w:w="6945" w:type="dxa"/>
          </w:tcPr>
          <w:p w:rsidR="00C857A1" w:rsidRPr="005C7CB2" w:rsidRDefault="005C7CB2" w:rsidP="00FD126C">
            <w:pPr>
              <w:jc w:val="center"/>
              <w:rPr>
                <w:lang w:val="kk-KZ"/>
              </w:rPr>
            </w:pPr>
            <w:r w:rsidRPr="005C7CB2">
              <w:rPr>
                <w:b/>
                <w:color w:val="000000"/>
                <w:lang w:val="kk-KZ"/>
              </w:rPr>
              <w:t xml:space="preserve">Стандарттың атауы </w:t>
            </w:r>
          </w:p>
        </w:tc>
        <w:tc>
          <w:tcPr>
            <w:tcW w:w="18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C857A1" w:rsidRPr="005C7CB2" w:rsidTr="00FD126C">
              <w:trPr>
                <w:trHeight w:val="214"/>
              </w:trPr>
              <w:tc>
                <w:tcPr>
                  <w:tcW w:w="1895" w:type="dxa"/>
                </w:tcPr>
                <w:p w:rsidR="00C857A1" w:rsidRPr="005C7CB2" w:rsidRDefault="005C7CB2" w:rsidP="00B04350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rPr>
                      <w:b/>
                      <w:color w:val="000000"/>
                      <w:lang w:val="kk-KZ"/>
                    </w:rPr>
                  </w:pPr>
                  <w:r w:rsidRPr="005C7CB2">
                    <w:rPr>
                      <w:b/>
                      <w:color w:val="000000"/>
                      <w:lang w:val="kk-KZ"/>
                    </w:rPr>
                    <w:t>Ескертпе</w:t>
                  </w:r>
                </w:p>
              </w:tc>
            </w:tr>
          </w:tbl>
          <w:p w:rsidR="00C857A1" w:rsidRPr="005C7CB2" w:rsidRDefault="00C857A1" w:rsidP="00FD126C">
            <w:pPr>
              <w:jc w:val="center"/>
              <w:rPr>
                <w:lang w:val="kk-KZ"/>
              </w:rPr>
            </w:pPr>
          </w:p>
        </w:tc>
      </w:tr>
      <w:tr w:rsidR="005C7CB2" w:rsidRPr="005C7CB2" w:rsidTr="00811204">
        <w:trPr>
          <w:trHeight w:val="137"/>
        </w:trPr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spacing w:line="137" w:lineRule="atLeast"/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54316-2020 «Минералды ауыз су. Жалпы техникалық шарттар»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spacing w:line="137" w:lineRule="atLeast"/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880-2016 «Минералды табиғи емдік-асханалық сулар. Жалпы техникалық шарттар»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2436-2016 «Минералды емдік-асханалық сулар. Жалпы техникалық шарттар»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КМС 252: 2005 «Минералды ауыз су, емдік және емдік үстел. Жалпы техникалық шарттар»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КМ</w:t>
            </w:r>
            <w:r>
              <w:rPr>
                <w:lang w:val="kk-KZ"/>
              </w:rPr>
              <w:t>С</w:t>
            </w:r>
            <w:r w:rsidRPr="001C72CF">
              <w:rPr>
                <w:lang w:val="kk-KZ"/>
              </w:rPr>
              <w:t xml:space="preserve"> 943: 2005 «Табиғи ауызсу сулары. Жалпы техникалық шарттар»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A</w:t>
            </w:r>
            <w:r>
              <w:rPr>
                <w:lang w:val="kk-KZ"/>
              </w:rPr>
              <w:t xml:space="preserve">СТ </w:t>
            </w:r>
            <w:r w:rsidRPr="001C72CF">
              <w:rPr>
                <w:lang w:val="kk-KZ"/>
              </w:rPr>
              <w:t>191—2019 «Бөлмекке құйылған емдік ас ішетін минералды сулар. Техникалық талаптар»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51232-98 «Ауыз су. Сапаны бақылауды ұйымдастыру мен әдістеріне қойылатын жалпы талаптар»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56237-2014 «Ауыз су. Су тазарту қондырғыларында және құбырларды тарату жүйелерінде сынама алу»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ИСО 15587-1-2014 «Су. Кейбір элементтерді анықтау үшін сынамаларды тұз және азот қышқылдарының қоспасымен минералдандыру 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ИСО 15587-2-2014 «Су. Кейбір элементтерді анықтау үшін үлгілерді азот қышқылымен минералдандыру 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57165-2016 «Су. Элемент құрамын индуктивті байланысқан плазмалық атомдық эмиссия спектрометриясы арқылы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rPr>
                <w:lang w:val="kk-KZ"/>
              </w:rPr>
            </w:pPr>
            <w:r w:rsidRPr="001C72CF">
              <w:rPr>
                <w:lang w:val="kk-KZ"/>
              </w:rPr>
              <w:t>01.01.2018 бастап қолданылады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54755-2011 «Азық-түлік өнімдері. Pseudomonas aeruginosa түрінің бактерияларының санын анықтау және анықтау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57164-2016 «Ауыз су. Иіс, дәм және лайлылықты анықтау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rPr>
                <w:lang w:val="kk-KZ"/>
              </w:rPr>
            </w:pPr>
            <w:r w:rsidRPr="001C72CF">
              <w:rPr>
                <w:lang w:val="kk-KZ"/>
              </w:rPr>
              <w:t>01.01.2018 бастап қолданылады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55683-2013 «Ауыз су. Сынама алу орнындағы қалдық белсенді (жалпы) хлордың құрамын анықтау әдісі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51797-2001 «Ауыз су. Мұнай өнімдерінің құрамын анықтау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55684-2013 «Ауыз су. Перманганаттың тотығу қабілетін анықтау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55227-2012 «Су. Формальдегидтің құрамын анықтау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ГОСТ Р 54755-2011 «Азық-түлік өнімдері. Pseudomonas aeruginosa түрінің бактерияларының санын анықтау және анықтау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1036-97 «Азық-түлік өнімдері және азық-түлік шикізаты. Қауіпсіздік көрсеткіштерін анықтау үшін сынамаларды алу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1188-99 «Ауыз су. Сапаны бақылауды ұйымдастыру мен әдістеріне қойылатын жалпы талаптар»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ГОСТ Р 51592-2001 «Су. Сынамаларды іріктеуге қойылатын жалпы талаптар»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ГОСТ Р 51593-2001 «Ауыз су. Үлгі таңдау»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15587-1-2010 «Су сапасы. Судағы кейбір элементтерді анықтаудың ыдырау әдістері. 1-бөлім. Акварегияның ыдырауы 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15587-2-2010 «Су сапасы. Судағы кейбір элементтерді анықтаудың ыдырау әдістері. 2-бөлім. Азот қышқылымен ыдырау».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1059-98 «Радиациялық бақылау. Радиохимиялық әдістермен стронций-90 анықтау үшін үлгі дайындау»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11885-2011 «Су сапасы. Кейбір элементтерді индуктивті байланысқан плазмалық атомдық эмиссиялық спектрометрия (ICP-OES) арқылы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17294-2-2007 «Су сапасы. Индуктивті байланысқан плазмалық масс-спектрометрияны қолдану. 2-бөлім. 62 элементтің анықтамасы»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strike/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ГОСТ Р 51210-2001 «Ауыз су. Бордың құрамын анықтау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10304-1-2011 «Су сапасы. Сұйық ион алмасу хроматографиясы арқылы еріген аниондардың құрамын анықтау. 1-бөлім. Бромидтердің, хлоридтердің, фторидтердің, нитраттардың, нитриттердің, фосфаттардың және</w:t>
            </w:r>
            <w:r>
              <w:rPr>
                <w:lang w:val="kk-KZ"/>
              </w:rPr>
              <w:t xml:space="preserve"> сульфаттардың құрамын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EN 14084-2012 Азық-түлік өнімдері. Микроэлементтерді анықтау. Қорғасынның, кадмийдің, мырыштың, мыс пен темірдің құрамын микротолқынды ыдыратудан кейін атомдық абсорбциялық спектрометрия (ААС) арқылы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15586-2011 «Су сапасы. Графит пешінің көмегімен атомдық-абсорбциялық спектрометрия арқылы элементтердің іздік мөлшерін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17.13.05-01-2008 / ISO 8245: 1999 «Қоршаған ортаны қорғау және табиғи ресурстарды пайдалану. Қоршаған ортаның мониторингі. Судың сапасы. Жалпы органикалық көміртекті (TOC) және еріген органикалық көміртекті (DOC) анықтау бойынша нұсқаулықтар»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ГОСТ Р 51212-2001 «Ауыз су. Жалынсыз атомдық абсорбциялық спектрометрия арқылы жалпы сынаптың құрамын анықтау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ГОСТ Р 51680-2001 «Ауыз су. Цианид құрамын анықтау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9308-1-2016 «Су сапасы. Ішек таяқшасы мен таяқша бактерияларының санын санау. 1-бөлім. Құрамында бактериялық флора аз сулар үшін мембраналық сүзу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7899-2-2015 «Су сапасы. Ішек энтерококктарын анықтау және санау. 2-бөлім. Мембраналық сүзу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16266-2015 «Су сапасы. Pseudomonas aeruginosa-ны анықтау және санау. Мембраналық сүзу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9696-2010 «Су сапасы. Ауыз судағы жалпы альфа белсенділігін өлшеу. Қалың қабат көзі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9697-2016 «Су сапасы. Ауыз судағы жалпы бета белсенділігін өлшеу. Қалың қабат көзі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13161-2012 «Су сапасы. Полоний-210 судағы көлемдік активтілігін альфа-спектрометрия арқылы өлшеу»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10523-2009 «Су сапасы. рН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17.13.05-16-2010 / ISO 7027: 1999 «Қоршаған ортаны қорғау және табиғатты пайдалану. Аналитикалық бақылау және мониторинг. Судың сапасы. Лайықтылықты (мөлдірлікті)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7393-1-2011 «Су сапасы. Бос хлорды және жалпы хлор құрамын анықтау. 1-бөлім. N, N-диэтил-1,4-фенилендиаминді қолданатын титриметриялық әдіс»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7393-2-2012 «Су сапасы. Бос хлорды және жалпы хлор құрамын анықтау. 2-бөлім. Операциялық бақылау үшін N, N-диэтил-1,4-фенилендиаминді қолданатын колориметриялық әдіс»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 ГОСТ Р 51209-2001 «</w:t>
            </w:r>
            <w:r w:rsidRPr="001C72CF">
              <w:rPr>
                <w:spacing w:val="2"/>
                <w:shd w:val="clear" w:color="auto" w:fill="FFFFFF"/>
                <w:lang w:val="kk-KZ"/>
              </w:rPr>
              <w:t>Ауыз су. Хлорорганикалық пестицидтердің құрамын газ-сұйықтық хроматографиясы арқылы анықтау әдісі</w:t>
            </w:r>
            <w:r w:rsidRPr="001C72CF">
              <w:rPr>
                <w:lang w:val="kk-KZ"/>
              </w:rPr>
              <w:t>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17.13.05-09-2009 / ISO 7150-1: 1984 «Қоршаған ортаны қорғау және табиғи ресурстарды пайдалану. Аналитикалық бақылау және мониторинг. Судың сапасы. Аммоний азотының мөлшерін анықтау. 1-бөлі</w:t>
            </w:r>
            <w:r>
              <w:rPr>
                <w:lang w:val="kk-KZ"/>
              </w:rPr>
              <w:t>м. Қолмен спектрометриялық әдіс</w:t>
            </w:r>
            <w:r w:rsidRPr="001C72CF">
              <w:rPr>
                <w:lang w:val="kk-KZ"/>
              </w:rPr>
              <w:t>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10695-2007 «Су сапасы. Кейбір органикалық азот пен фосфор қосылыстарын анықтау. Газды хроматография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17993-2005 «Су сапасы. 15 полициклді ароматты көмірсутектерді (ПАК) анықтау. Сұйық-сұйықтық экстракциясынан кейін флуоресценцияны анықтайтын жоғары </w:t>
            </w:r>
            <w:r>
              <w:rPr>
                <w:lang w:val="kk-KZ"/>
              </w:rPr>
              <w:t>өнімді сұйықтық хроматографиясы</w:t>
            </w:r>
            <w:r w:rsidRPr="001C72CF">
              <w:rPr>
                <w:lang w:val="kk-KZ"/>
              </w:rPr>
              <w:t>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СТБ ГОСТ Р 51392-2001 «Ауыз су. Газ-сұйықтық хроматографиясы арқылы ұшпа галогенорганикалық қосылыстардың құрамын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8467-2009 «Су сапасы. Перманган</w:t>
            </w:r>
            <w:r>
              <w:rPr>
                <w:lang w:val="kk-KZ"/>
              </w:rPr>
              <w:t>аттың тотығу қабілетін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9562-2012 «Су сапасы. Адсорбцияланған органикалық байланысқан галогендер (AOX) құрамын анықтау».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6461-2-2016 «Су сапасы. Сульфитті қалпына келтіретін анаэробтардың (клостридиялар) спораларын анықтау және санау. 2-бөлім. Мембраналық сүзу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КМС</w:t>
            </w:r>
            <w:r w:rsidRPr="001C72CF">
              <w:rPr>
                <w:lang w:val="kk-KZ"/>
              </w:rPr>
              <w:t xml:space="preserve"> ISO 5667-1-2009 «Су сапасы. Үлгі таңдау. 1-бөлім. Бағдарламалау және сынама алу әдістері бойынша нұсқаулық»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КМС ISO 8288:</w:t>
            </w:r>
            <w:r w:rsidRPr="001C72CF">
              <w:rPr>
                <w:lang w:val="kk-KZ"/>
              </w:rPr>
              <w:t>2001 «Су сапасы. Кобальтты, никельді анықтау. Мыс, мырыш. Кадмий және қорғасын. Жалынның атомдық абсорбциялық спектрометриялық әдістері»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КМС</w:t>
            </w:r>
            <w:r w:rsidRPr="001C72CF">
              <w:rPr>
                <w:lang w:val="kk-KZ"/>
              </w:rPr>
              <w:t xml:space="preserve"> ISO 7890-3: 1999 «Су сапасы. Нитраттарды анықтау. 3-бөлім. Сульфосалицил қышқылын қолданатын спектрометриялық әдіс</w:t>
            </w:r>
            <w:r>
              <w:rPr>
                <w:lang w:val="kk-KZ"/>
              </w:rPr>
              <w:t>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KMC EN 26777:</w:t>
            </w:r>
            <w:r w:rsidRPr="001C72CF">
              <w:rPr>
                <w:lang w:val="kk-KZ"/>
              </w:rPr>
              <w:t>2001 «Су сапасы. Нитраттарды анықтау. Молекулярлық абсорбциялық спектроскопия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КМС ISO 6703-1:</w:t>
            </w:r>
            <w:r w:rsidRPr="001C72CF">
              <w:rPr>
                <w:lang w:val="kk-KZ"/>
              </w:rPr>
              <w:t>2001 «Су сапасы. Цианидтерді анықтау. 1-бөлім. Жалпы цианидті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КМС ISO 5664:</w:t>
            </w:r>
            <w:r w:rsidRPr="001C72CF">
              <w:rPr>
                <w:lang w:val="kk-KZ"/>
              </w:rPr>
              <w:t>1999 «Су сапасы. Аммонийді</w:t>
            </w:r>
            <w:r>
              <w:rPr>
                <w:lang w:val="kk-KZ"/>
              </w:rPr>
              <w:t xml:space="preserve"> </w:t>
            </w:r>
            <w:r w:rsidRPr="001C72CF">
              <w:rPr>
                <w:lang w:val="kk-KZ"/>
              </w:rPr>
              <w:t>анықтау. Дистилляция және титрлеу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КМС</w:t>
            </w:r>
            <w:r w:rsidRPr="001C72CF">
              <w:rPr>
                <w:lang w:val="kk-KZ"/>
              </w:rPr>
              <w:t xml:space="preserve"> ISO 8245: 1999 «Су сапасы. Жалпы органикалық көміртекті (TOC) анықтау бойынша нұсқаулықтар»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KMC EN 903:</w:t>
            </w:r>
            <w:r w:rsidRPr="001C72CF">
              <w:rPr>
                <w:lang w:val="kk-KZ"/>
              </w:rPr>
              <w:t>2003 «Су сапасы. Метилен көк индексін (MBAS) өлшеу арқылы анионды беттік белсенді заттарды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KMC EN 1485:</w:t>
            </w:r>
            <w:r w:rsidRPr="001C72CF">
              <w:rPr>
                <w:lang w:val="kk-KZ"/>
              </w:rPr>
              <w:t>2001 «Су сапасы. Адсорбцияланған галогенорганикалық қосылыстарды анықтау».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ACT 367-2014 «Ауыз су. Ауыз судағы кремнийдің массалық концентрациясын анықтау. Молибдокремний қышқылының көк кешенін фотометриялық өлшеу әдісі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5C7CB2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1C72CF">
              <w:rPr>
                <w:lang w:val="kk-KZ"/>
              </w:rPr>
              <w:t>ACT ISO 6468-2005 «Су сапасы. Кейбір хлорорганикалық инсектицидтерді, полихлорлы бифенилдерді және хлорбензолдарды анықтау. Сұйық-сұйық экстракциядан кейінгі газды хроматография әдісі»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  <w:tr w:rsidR="005C7CB2" w:rsidRPr="00B04350" w:rsidTr="00811204">
        <w:tc>
          <w:tcPr>
            <w:tcW w:w="534" w:type="dxa"/>
          </w:tcPr>
          <w:p w:rsidR="005C7CB2" w:rsidRPr="005C7CB2" w:rsidRDefault="005C7CB2" w:rsidP="00C857A1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6945" w:type="dxa"/>
          </w:tcPr>
          <w:p w:rsidR="001C72CF" w:rsidRPr="001C72CF" w:rsidRDefault="005C7CB2" w:rsidP="005C7CB2">
            <w:pPr>
              <w:jc w:val="both"/>
              <w:rPr>
                <w:lang w:val="kk-KZ"/>
              </w:rPr>
            </w:pPr>
            <w:r w:rsidRPr="005C7CB2">
              <w:rPr>
                <w:lang w:val="kk-KZ"/>
              </w:rPr>
              <w:t>СТБ</w:t>
            </w:r>
            <w:r w:rsidRPr="001C72CF">
              <w:rPr>
                <w:lang w:val="kk-KZ"/>
              </w:rPr>
              <w:t xml:space="preserve"> ISO 6468-2003 «Су сапасы. Кейбір хлорорганикалық инсектицидтерді, полихлорлы бифенилдерді және хлорбензолдарды сұйық-сұйық экстракциядан кейін газ </w:t>
            </w:r>
            <w:r>
              <w:rPr>
                <w:lang w:val="kk-KZ"/>
              </w:rPr>
              <w:t>хроматографиясы арқылы анықтау»</w:t>
            </w:r>
          </w:p>
        </w:tc>
        <w:tc>
          <w:tcPr>
            <w:tcW w:w="1843" w:type="dxa"/>
          </w:tcPr>
          <w:p w:rsidR="001C72CF" w:rsidRPr="001C72CF" w:rsidRDefault="005C7CB2" w:rsidP="00880146">
            <w:pPr>
              <w:jc w:val="center"/>
              <w:rPr>
                <w:lang w:val="kk-KZ"/>
              </w:rPr>
            </w:pPr>
            <w:r w:rsidRPr="001C72CF">
              <w:rPr>
                <w:lang w:val="kk-KZ"/>
              </w:rPr>
              <w:t> </w:t>
            </w:r>
          </w:p>
        </w:tc>
      </w:tr>
    </w:tbl>
    <w:p w:rsidR="00C857A1" w:rsidRPr="005C7CB2" w:rsidRDefault="00C857A1" w:rsidP="00C857A1">
      <w:pPr>
        <w:rPr>
          <w:lang w:val="kk-KZ"/>
        </w:rPr>
      </w:pPr>
    </w:p>
    <w:p w:rsidR="00C857A1" w:rsidRPr="005C7CB2" w:rsidRDefault="00C857A1" w:rsidP="00C857A1">
      <w:pPr>
        <w:rPr>
          <w:lang w:val="kk-KZ"/>
        </w:rPr>
      </w:pPr>
      <w:r w:rsidRPr="005C7CB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728A6" wp14:editId="2FBF4FEF">
                <wp:simplePos x="0" y="0"/>
                <wp:positionH relativeFrom="column">
                  <wp:posOffset>2734310</wp:posOffset>
                </wp:positionH>
                <wp:positionV relativeFrom="paragraph">
                  <wp:posOffset>381000</wp:posOffset>
                </wp:positionV>
                <wp:extent cx="1322705" cy="0"/>
                <wp:effectExtent l="5715" t="8255" r="508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2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15.3pt;margin-top:30pt;width:104.1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"/>
            </w:pict>
          </mc:Fallback>
        </mc:AlternateContent>
      </w:r>
    </w:p>
    <w:p w:rsidR="00C6628C" w:rsidRPr="005C7CB2" w:rsidRDefault="00C6628C">
      <w:pPr>
        <w:rPr>
          <w:lang w:val="kk-KZ"/>
        </w:rPr>
      </w:pPr>
    </w:p>
    <w:sectPr w:rsidR="00C6628C" w:rsidRPr="005C7CB2" w:rsidSect="00476DDC">
      <w:headerReference w:type="default" r:id="rId9"/>
      <w:pgSz w:w="11906" w:h="16838"/>
      <w:pgMar w:top="1276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22.12.2021 13:06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22.12.2021 14:52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22.12.2021 15:29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3C" w:rsidRDefault="009F363C">
      <w:r>
        <w:separator/>
      </w:r>
    </w:p>
  </w:endnote>
  <w:endnote w:type="continuationSeparator" w:id="0">
    <w:p w:rsidR="009F363C" w:rsidRDefault="009F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23.12.2021 11:10.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23.12.2021 11:10.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3C" w:rsidRDefault="009F363C">
      <w:r>
        <w:separator/>
      </w:r>
    </w:p>
  </w:footnote>
  <w:footnote w:type="continuationSeparator" w:id="0">
    <w:p w:rsidR="009F363C" w:rsidRDefault="009F3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78D" w:rsidRDefault="00811204" w:rsidP="000C435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4350">
      <w:rPr>
        <w:noProof/>
      </w:rPr>
      <w:t>4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7E6"/>
    <w:multiLevelType w:val="hybridMultilevel"/>
    <w:tmpl w:val="22D25490"/>
    <w:lvl w:ilvl="0" w:tplc="9328CA96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A1"/>
    <w:rsid w:val="00017077"/>
    <w:rsid w:val="00023238"/>
    <w:rsid w:val="000820B5"/>
    <w:rsid w:val="00085947"/>
    <w:rsid w:val="000B100C"/>
    <w:rsid w:val="0011007C"/>
    <w:rsid w:val="00130520"/>
    <w:rsid w:val="00133589"/>
    <w:rsid w:val="00154FF3"/>
    <w:rsid w:val="001654CE"/>
    <w:rsid w:val="001D5703"/>
    <w:rsid w:val="002363F7"/>
    <w:rsid w:val="0023769A"/>
    <w:rsid w:val="002A500D"/>
    <w:rsid w:val="002F42C8"/>
    <w:rsid w:val="00457B9F"/>
    <w:rsid w:val="00485681"/>
    <w:rsid w:val="004F118C"/>
    <w:rsid w:val="00547F45"/>
    <w:rsid w:val="00595171"/>
    <w:rsid w:val="005C7CB2"/>
    <w:rsid w:val="00662E97"/>
    <w:rsid w:val="00680449"/>
    <w:rsid w:val="00681CC1"/>
    <w:rsid w:val="006A5470"/>
    <w:rsid w:val="00755F13"/>
    <w:rsid w:val="00811204"/>
    <w:rsid w:val="008D5179"/>
    <w:rsid w:val="009F363C"/>
    <w:rsid w:val="00A17922"/>
    <w:rsid w:val="00A5584C"/>
    <w:rsid w:val="00A62852"/>
    <w:rsid w:val="00AC003A"/>
    <w:rsid w:val="00B04350"/>
    <w:rsid w:val="00B43A6D"/>
    <w:rsid w:val="00B85065"/>
    <w:rsid w:val="00BA5C04"/>
    <w:rsid w:val="00C15182"/>
    <w:rsid w:val="00C6628C"/>
    <w:rsid w:val="00C667EC"/>
    <w:rsid w:val="00C75981"/>
    <w:rsid w:val="00C857A1"/>
    <w:rsid w:val="00D549E1"/>
    <w:rsid w:val="00DF35A0"/>
    <w:rsid w:val="00EC5E91"/>
    <w:rsid w:val="00F162EF"/>
    <w:rsid w:val="00F76390"/>
    <w:rsid w:val="00F8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5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5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857A1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85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F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5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5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857A1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85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F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2B64-88C7-4975-82CC-5E8108E6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Шнар Иткусова</cp:lastModifiedBy>
  <cp:revision>24</cp:revision>
  <cp:lastPrinted>2018-01-10T06:04:00Z</cp:lastPrinted>
  <dcterms:created xsi:type="dcterms:W3CDTF">2017-09-04T03:36:00Z</dcterms:created>
  <dcterms:modified xsi:type="dcterms:W3CDTF">2021-12-22T06:44:00Z</dcterms:modified>
</cp:coreProperties>
</file>